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jc w:val="center"/>
        <w:tblLook w:val="01E0" w:firstRow="1" w:lastRow="1" w:firstColumn="1" w:lastColumn="1" w:noHBand="0" w:noVBand="0"/>
      </w:tblPr>
      <w:tblGrid>
        <w:gridCol w:w="3748"/>
        <w:gridCol w:w="5923"/>
      </w:tblGrid>
      <w:tr w:rsidR="00965DCD" w:rsidRPr="000B7903" w14:paraId="649063C5" w14:textId="77777777" w:rsidTr="00456081">
        <w:trPr>
          <w:trHeight w:val="2847"/>
          <w:jc w:val="center"/>
        </w:trPr>
        <w:tc>
          <w:tcPr>
            <w:tcW w:w="3748" w:type="dxa"/>
          </w:tcPr>
          <w:p w14:paraId="49E6FDA7" w14:textId="77777777" w:rsidR="00965DCD" w:rsidRPr="000B7903" w:rsidRDefault="00965DCD" w:rsidP="00456081">
            <w:pPr>
              <w:widowControl w:val="0"/>
              <w:jc w:val="center"/>
              <w:rPr>
                <w:bCs/>
              </w:rPr>
            </w:pPr>
            <w:r w:rsidRPr="000B7903">
              <w:rPr>
                <w:bCs/>
              </w:rPr>
              <w:t>ỦY BAN NHÂN DÂN</w:t>
            </w:r>
          </w:p>
          <w:p w14:paraId="3D9DDCC4" w14:textId="77777777" w:rsidR="00965DCD" w:rsidRPr="000B7903" w:rsidRDefault="00965DCD" w:rsidP="00456081">
            <w:pPr>
              <w:widowControl w:val="0"/>
              <w:ind w:hanging="46"/>
              <w:jc w:val="center"/>
              <w:rPr>
                <w:bCs/>
              </w:rPr>
            </w:pPr>
            <w:r w:rsidRPr="000B7903">
              <w:rPr>
                <w:bCs/>
              </w:rPr>
              <w:t>THÀNH PHỐ HỒ CHÍ MINH</w:t>
            </w:r>
          </w:p>
          <w:p w14:paraId="6C2B10A9" w14:textId="77777777" w:rsidR="00965DCD" w:rsidRPr="000B7903" w:rsidRDefault="00965DCD" w:rsidP="00456081">
            <w:pPr>
              <w:widowControl w:val="0"/>
              <w:ind w:left="-46"/>
              <w:jc w:val="center"/>
              <w:rPr>
                <w:b/>
                <w:bCs/>
              </w:rPr>
            </w:pPr>
            <w:r w:rsidRPr="000B7903">
              <w:rPr>
                <w:b/>
                <w:bCs/>
              </w:rPr>
              <w:t>SỞ GIÁO DỤC VÀ ĐÀO TẠO</w:t>
            </w:r>
          </w:p>
          <w:p w14:paraId="4B2B0BD8" w14:textId="77777777" w:rsidR="00965DCD" w:rsidRPr="000B7903" w:rsidRDefault="00965DCD" w:rsidP="0045608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7B3476B" wp14:editId="73C7A55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62865</wp:posOffset>
                      </wp:positionV>
                      <wp:extent cx="1009650" cy="0"/>
                      <wp:effectExtent l="7620" t="9525" r="11430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83A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65pt;margin-top:4.95pt;width:79.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vg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E3n0w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NffX+NsAAAAGAQAADwAAAGRycy9kb3ducmV2LnhtbEyO&#10;y07DMBBF90j8gzWV2CDqNBDUhDhVhcSCZR8SWzeeJqHxOIqdJvTrmbIpq9HRvbpz8tVkW3HG3jeO&#10;FCzmEQik0pmGKgX73cfTEoQPmoxuHaGCH/SwKu7vcp0ZN9IGz9tQCR4hn2kFdQhdJqUva7Taz12H&#10;xNnR9VYHxr6Sptcjj9tWxlH0Kq1uiD/UusP3GsvTdrAK0A/JIlqnttp/XsbHr/jyPXY7pR5m0/oN&#10;RMAp3Mpw1Wd1KNjp4AYyXrQK0uSZm3xTEBzHyQvz4Y9lkcv/+sUvAAAA//8DAFBLAQItABQABgAI&#10;AAAAIQC2gziS/gAAAOEBAAATAAAAAAAAAAAAAAAAAAAAAABbQ29udGVudF9UeXBlc10ueG1sUEsB&#10;Ai0AFAAGAAgAAAAhADj9If/WAAAAlAEAAAsAAAAAAAAAAAAAAAAALwEAAF9yZWxzLy5yZWxzUEsB&#10;Ai0AFAAGAAgAAAAhAHTcu+AkAgAASgQAAA4AAAAAAAAAAAAAAAAALgIAAGRycy9lMm9Eb2MueG1s&#10;UEsBAi0AFAAGAAgAAAAhADX31/jbAAAABgEAAA8AAAAAAAAAAAAAAAAAfgQAAGRycy9kb3ducmV2&#10;LnhtbFBLBQYAAAAABAAEAPMAAACGBQAAAAA=&#10;"/>
                  </w:pict>
                </mc:Fallback>
              </mc:AlternateContent>
            </w:r>
          </w:p>
          <w:p w14:paraId="4D723F66" w14:textId="267DEF0D" w:rsidR="00965DCD" w:rsidRPr="000B7903" w:rsidRDefault="00965DCD" w:rsidP="006D55FE">
            <w:pPr>
              <w:widowControl w:val="0"/>
              <w:jc w:val="center"/>
              <w:rPr>
                <w:bCs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1DFF46" wp14:editId="38DF47D5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273051</wp:posOffset>
                      </wp:positionV>
                      <wp:extent cx="2752725" cy="914400"/>
                      <wp:effectExtent l="0" t="0" r="952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ED9324" w14:textId="77777777" w:rsidR="00E57626" w:rsidRPr="00E57626" w:rsidRDefault="00965DCD" w:rsidP="00856026">
                                  <w:pPr>
                                    <w:jc w:val="center"/>
                                  </w:pPr>
                                  <w:r w:rsidRPr="00E57626">
                                    <w:t>V</w:t>
                                  </w:r>
                                  <w:r w:rsidR="00B05965" w:rsidRPr="00E57626">
                                    <w:t xml:space="preserve">/v Triển khai Công văn số 2457/BTP-BTTB ngày 23/7/2021 </w:t>
                                  </w:r>
                                </w:p>
                                <w:p w14:paraId="4A367D6F" w14:textId="03B4A24E" w:rsidR="00965DCD" w:rsidRPr="000F2FE3" w:rsidRDefault="00B05965" w:rsidP="000F2FE3">
                                  <w:pPr>
                                    <w:jc w:val="center"/>
                                  </w:pPr>
                                  <w:r w:rsidRPr="00E57626">
                                    <w:t>của Bộ Tư Pháp</w:t>
                                  </w:r>
                                  <w:r w:rsidR="000F2FE3">
                                    <w:t xml:space="preserve"> về tăng cường QLNN đối với hoạt động đấu giá tài sản</w:t>
                                  </w:r>
                                </w:p>
                                <w:p w14:paraId="2776F354" w14:textId="77777777" w:rsidR="00965DCD" w:rsidRDefault="00965DCD" w:rsidP="00965DCD">
                                  <w:pPr>
                                    <w:jc w:val="center"/>
                                    <w:rPr>
                                      <w:iCs/>
                                    </w:rPr>
                                  </w:pPr>
                                </w:p>
                                <w:p w14:paraId="1961957D" w14:textId="77777777" w:rsidR="00965DCD" w:rsidRDefault="00965DCD" w:rsidP="00965D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DF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9pt;margin-top:21.5pt;width:216.75pt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4n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T&#10;jBTpgKIHPnh0qwc0DdXpjavA6d6Amx9gG1iOmTpzp+kXh5RetkRt+Y21um85YRBdFk4mZ0dHHBdA&#10;Nv17zeAasvM6Ag2N7ULpoBgI0IGlxxMzIRQKm/lsms9yCJGCrcyKIo3UJaQ6njbW+bdcdyhMamyB&#10;+YhO9nfOh2hIdXQJlzktBVsLKePCbjdLadGegErW8YsJvHCTKjgrHY6NiOMOBAl3BFsIN7L+vczy&#10;Ir3Ny8n6cj6bFOtiOiln6XySZuVteZkWZbFaP4UAs6JqBWNc3QnFjwrMir9j+NALo3aiBlEP9ZlC&#10;pWJef0wyjd/vkuyEh4aUoqvx/OREqkDsG8UgbVJ5IuQ4T34OP1YZanD8x6pEGQTmRw34YTMAStDG&#10;RrNHEITVwBewDq8ITFptv2HUQ0fW2H3dEcsxku8UiCrSDi0cF8V0lsMZe27ZnFuIogBVY4/ROF36&#10;se13xoptCzeNMlb6BoTYiKiR56gO8oWui8kcXojQ1ufr6PX8ji1+AAAA//8DAFBLAwQUAAYACAAA&#10;ACEA3XSkpd8AAAAKAQAADwAAAGRycy9kb3ducmV2LnhtbEyPwU6DQBCG7ya+w2aaeDHtopRCkaVR&#10;E43X1j7Awk6BlJ0l7LbQt3c86WkymS//fH+xm20vrjj6zpGCp1UEAql2pqNGwfH7Y5mB8EGT0b0j&#10;VHBDD7vy/q7QuXET7fF6CI3gEPK5VtCGMORS+rpFq/3KDUh8O7nR6sDr2Egz6onDbS+fo2gjre6I&#10;P7R6wPcW6/PhYhWcvqbHZDtVn+GY7tebN92llbsp9bCYX19ABJzDHwy/+qwOJTtV7kLGi17BMs64&#10;S1CwjnkyEG+TBETFZJZGIMtC/q9Q/gAAAP//AwBQSwECLQAUAAYACAAAACEAtoM4kv4AAADhAQAA&#10;EwAAAAAAAAAAAAAAAAAAAAAAW0NvbnRlbnRfVHlwZXNdLnhtbFBLAQItABQABgAIAAAAIQA4/SH/&#10;1gAAAJQBAAALAAAAAAAAAAAAAAAAAC8BAABfcmVscy8ucmVsc1BLAQItABQABgAIAAAAIQAOT74n&#10;gQIAAA8FAAAOAAAAAAAAAAAAAAAAAC4CAABkcnMvZTJvRG9jLnhtbFBLAQItABQABgAIAAAAIQDd&#10;dKSl3wAAAAoBAAAPAAAAAAAAAAAAAAAAANsEAABkcnMvZG93bnJldi54bWxQSwUGAAAAAAQABADz&#10;AAAA5wUAAAAA&#10;" stroked="f">
                      <v:textbox>
                        <w:txbxContent>
                          <w:p w14:paraId="2AED9324" w14:textId="77777777" w:rsidR="00E57626" w:rsidRPr="00E57626" w:rsidRDefault="00965DCD" w:rsidP="00856026">
                            <w:pPr>
                              <w:jc w:val="center"/>
                            </w:pPr>
                            <w:r w:rsidRPr="00E57626">
                              <w:t>V</w:t>
                            </w:r>
                            <w:r w:rsidR="00B05965" w:rsidRPr="00E57626">
                              <w:t xml:space="preserve">/v Triển khai Công văn số 2457/BTP-BTTB ngày 23/7/2021 </w:t>
                            </w:r>
                          </w:p>
                          <w:p w14:paraId="4A367D6F" w14:textId="03B4A24E" w:rsidR="00965DCD" w:rsidRPr="000F2FE3" w:rsidRDefault="00B05965" w:rsidP="000F2FE3">
                            <w:pPr>
                              <w:jc w:val="center"/>
                            </w:pPr>
                            <w:r w:rsidRPr="00E57626">
                              <w:t>của Bộ Tư Pháp</w:t>
                            </w:r>
                            <w:r w:rsidR="000F2FE3">
                              <w:t xml:space="preserve"> về tăng cường QLNN đối với hoạt động đấu giá tài sản</w:t>
                            </w:r>
                          </w:p>
                          <w:p w14:paraId="2776F354" w14:textId="77777777" w:rsidR="00965DCD" w:rsidRDefault="00965DCD" w:rsidP="00965DCD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1961957D" w14:textId="77777777" w:rsidR="00965DCD" w:rsidRDefault="00965DCD" w:rsidP="00965DCD"/>
                        </w:txbxContent>
                      </v:textbox>
                    </v:shape>
                  </w:pict>
                </mc:Fallback>
              </mc:AlternateContent>
            </w:r>
            <w:r w:rsidRPr="000B7903">
              <w:rPr>
                <w:bCs/>
              </w:rPr>
              <w:t xml:space="preserve">Số: </w:t>
            </w:r>
            <w:r w:rsidR="005B2C09">
              <w:rPr>
                <w:bCs/>
              </w:rPr>
              <w:t>2279</w:t>
            </w:r>
            <w:r w:rsidRPr="000B7903">
              <w:rPr>
                <w:bCs/>
              </w:rPr>
              <w:t>/</w:t>
            </w:r>
            <w:r w:rsidR="00D66F2F">
              <w:rPr>
                <w:bCs/>
              </w:rPr>
              <w:t>S</w:t>
            </w:r>
            <w:r w:rsidRPr="000B7903">
              <w:rPr>
                <w:bCs/>
              </w:rPr>
              <w:t>GDĐT-KHTC</w:t>
            </w:r>
          </w:p>
        </w:tc>
        <w:tc>
          <w:tcPr>
            <w:tcW w:w="5923" w:type="dxa"/>
          </w:tcPr>
          <w:p w14:paraId="32F71568" w14:textId="77777777" w:rsidR="00965DCD" w:rsidRPr="000B7903" w:rsidRDefault="00965DCD" w:rsidP="00456081">
            <w:pPr>
              <w:pStyle w:val="Header"/>
              <w:widowControl w:val="0"/>
              <w:ind w:left="45"/>
              <w:jc w:val="center"/>
              <w:rPr>
                <w:b/>
                <w:bCs/>
              </w:rPr>
            </w:pPr>
            <w:r w:rsidRPr="000B7903">
              <w:rPr>
                <w:b/>
                <w:bCs/>
              </w:rPr>
              <w:t>CỘNG HÒA XÃ HỘI CHỦ NGHĨA VIỆT NAM</w:t>
            </w:r>
          </w:p>
          <w:p w14:paraId="4BFCF918" w14:textId="77777777" w:rsidR="00965DCD" w:rsidRPr="000B7903" w:rsidRDefault="00965DCD" w:rsidP="00456081">
            <w:pPr>
              <w:pStyle w:val="Header"/>
              <w:widowControl w:val="0"/>
              <w:ind w:left="45"/>
              <w:jc w:val="center"/>
              <w:rPr>
                <w:b/>
              </w:rPr>
            </w:pPr>
            <w:r w:rsidRPr="000B7903">
              <w:rPr>
                <w:b/>
              </w:rPr>
              <w:t>Độc lập – Tự do – Hạnh phúc</w:t>
            </w:r>
          </w:p>
          <w:p w14:paraId="42ECDE0B" w14:textId="77777777" w:rsidR="00965DCD" w:rsidRPr="000B7903" w:rsidRDefault="00965DCD" w:rsidP="00456081">
            <w:pPr>
              <w:pStyle w:val="Header"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6E792F" wp14:editId="152BF4B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24130</wp:posOffset>
                      </wp:positionV>
                      <wp:extent cx="2047875" cy="0"/>
                      <wp:effectExtent l="7620" t="9525" r="11430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C41DD" id="Straight Arrow Connector 4" o:spid="_x0000_s1026" type="#_x0000_t32" style="position:absolute;margin-left:63.5pt;margin-top:1.9pt;width:161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b4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5M4nS/m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BWHokTbAAAABwEAAA8AAABkcnMvZG93bnJldi54bWxM&#10;j8FOwzAQRO9I/IO1SFwQdRpaoCFOVSFx4Ehbies2XpJAvI5ipwn9ehYu5fg0q9k3+XpyrTpSHxrP&#10;BuazBBRx6W3DlYH97uX2EVSIyBZbz2TgmwKsi8uLHDPrR36j4zZWSko4ZGigjrHLtA5lTQ7DzHfE&#10;kn343mEU7Cttexyl3LU6TZJ77bBh+VBjR881lV/bwRmgMCznyWblqv3rabx5T0+fY7cz5vpq2jyB&#10;ijTF8zH86os6FOJ08APboFrh9EG2RAN3skDyxWK1BHX4Y13k+r9/8QMAAP//AwBQSwECLQAUAAYA&#10;CAAAACEAtoM4kv4AAADhAQAAEwAAAAAAAAAAAAAAAAAAAAAAW0NvbnRlbnRfVHlwZXNdLnhtbFBL&#10;AQItABQABgAIAAAAIQA4/SH/1gAAAJQBAAALAAAAAAAAAAAAAAAAAC8BAABfcmVscy8ucmVsc1BL&#10;AQItABQABgAIAAAAIQAu9Jb4JQIAAEoEAAAOAAAAAAAAAAAAAAAAAC4CAABkcnMvZTJvRG9jLnht&#10;bFBLAQItABQABgAIAAAAIQAVh6JE2wAAAAcBAAAPAAAAAAAAAAAAAAAAAH8EAABkcnMvZG93bnJl&#10;di54bWxQSwUGAAAAAAQABADzAAAAhwUAAAAA&#10;"/>
                  </w:pict>
                </mc:Fallback>
              </mc:AlternateContent>
            </w:r>
          </w:p>
          <w:p w14:paraId="793E5F64" w14:textId="77777777" w:rsidR="00E57626" w:rsidRDefault="00E57626" w:rsidP="00E57626">
            <w:pPr>
              <w:pStyle w:val="Header"/>
              <w:widowControl w:val="0"/>
              <w:jc w:val="right"/>
              <w:rPr>
                <w:i/>
              </w:rPr>
            </w:pPr>
          </w:p>
          <w:p w14:paraId="631981AB" w14:textId="0AE34F1F" w:rsidR="00965DCD" w:rsidRPr="00E57626" w:rsidRDefault="00965DCD" w:rsidP="00E57626">
            <w:pPr>
              <w:pStyle w:val="Header"/>
              <w:widowControl w:val="0"/>
              <w:jc w:val="right"/>
              <w:rPr>
                <w:b/>
                <w:i/>
              </w:rPr>
            </w:pPr>
            <w:r w:rsidRPr="000B7903">
              <w:rPr>
                <w:i/>
              </w:rPr>
              <w:t xml:space="preserve">Thành phố Hồ Chí Minh, ngày </w:t>
            </w:r>
            <w:r w:rsidR="005B2C09">
              <w:rPr>
                <w:i/>
              </w:rPr>
              <w:t>18</w:t>
            </w:r>
            <w:r>
              <w:rPr>
                <w:b/>
                <w:i/>
                <w:color w:val="FF0000"/>
              </w:rPr>
              <w:t xml:space="preserve"> </w:t>
            </w:r>
            <w:r w:rsidRPr="000B7903">
              <w:rPr>
                <w:i/>
              </w:rPr>
              <w:t>tháng</w:t>
            </w:r>
            <w:r w:rsidRPr="000B7903">
              <w:rPr>
                <w:b/>
                <w:i/>
                <w:color w:val="FF0000"/>
              </w:rPr>
              <w:t xml:space="preserve"> </w:t>
            </w:r>
            <w:r w:rsidR="005B2C09" w:rsidRPr="005B2C09">
              <w:rPr>
                <w:bCs/>
                <w:i/>
              </w:rPr>
              <w:t>8</w:t>
            </w:r>
            <w:r>
              <w:rPr>
                <w:i/>
              </w:rPr>
              <w:t xml:space="preserve"> năm 202</w:t>
            </w:r>
            <w:r w:rsidR="00D66F2F">
              <w:rPr>
                <w:i/>
              </w:rPr>
              <w:t>1</w:t>
            </w:r>
          </w:p>
        </w:tc>
      </w:tr>
    </w:tbl>
    <w:p w14:paraId="5E483634" w14:textId="77777777" w:rsidR="000F2FE3" w:rsidRDefault="000F2FE3" w:rsidP="00E57626">
      <w:pPr>
        <w:ind w:firstLine="2552"/>
        <w:jc w:val="both"/>
        <w:rPr>
          <w:sz w:val="28"/>
          <w:szCs w:val="28"/>
        </w:rPr>
      </w:pPr>
    </w:p>
    <w:p w14:paraId="5449889F" w14:textId="77777777" w:rsidR="000F2FE3" w:rsidRPr="000F2FE3" w:rsidRDefault="000F2FE3" w:rsidP="00E57626">
      <w:pPr>
        <w:ind w:firstLine="2552"/>
        <w:jc w:val="both"/>
        <w:rPr>
          <w:sz w:val="20"/>
          <w:szCs w:val="28"/>
        </w:rPr>
      </w:pPr>
    </w:p>
    <w:p w14:paraId="33EF2D54" w14:textId="15B33CEF" w:rsidR="005D099F" w:rsidRPr="00E57626" w:rsidRDefault="00793A14" w:rsidP="000F2FE3">
      <w:pPr>
        <w:ind w:firstLine="2127"/>
        <w:jc w:val="both"/>
        <w:rPr>
          <w:sz w:val="28"/>
          <w:szCs w:val="28"/>
        </w:rPr>
      </w:pPr>
      <w:r w:rsidRPr="00E57626">
        <w:rPr>
          <w:sz w:val="28"/>
          <w:szCs w:val="28"/>
        </w:rPr>
        <w:t xml:space="preserve">Kính gửi: </w:t>
      </w:r>
    </w:p>
    <w:p w14:paraId="183550FA" w14:textId="72CE7A4F" w:rsidR="00B05965" w:rsidRPr="00E57626" w:rsidRDefault="00B05965" w:rsidP="000F2FE3">
      <w:pPr>
        <w:ind w:firstLine="3261"/>
        <w:jc w:val="both"/>
        <w:rPr>
          <w:sz w:val="28"/>
          <w:szCs w:val="28"/>
        </w:rPr>
      </w:pPr>
      <w:r w:rsidRPr="00E57626">
        <w:rPr>
          <w:sz w:val="28"/>
          <w:szCs w:val="28"/>
        </w:rPr>
        <w:t xml:space="preserve">- Hiệu trưởng trường </w:t>
      </w:r>
      <w:proofErr w:type="gramStart"/>
      <w:r w:rsidRPr="00E57626">
        <w:rPr>
          <w:sz w:val="28"/>
          <w:szCs w:val="28"/>
        </w:rPr>
        <w:t>THPT;</w:t>
      </w:r>
      <w:proofErr w:type="gramEnd"/>
    </w:p>
    <w:p w14:paraId="330D5B71" w14:textId="07FD4AF6" w:rsidR="00B05965" w:rsidRPr="00E57626" w:rsidRDefault="00B05965" w:rsidP="000F2FE3">
      <w:pPr>
        <w:ind w:firstLine="3261"/>
        <w:jc w:val="both"/>
        <w:rPr>
          <w:sz w:val="28"/>
          <w:szCs w:val="28"/>
        </w:rPr>
      </w:pPr>
      <w:r w:rsidRPr="00E57626">
        <w:rPr>
          <w:sz w:val="28"/>
          <w:szCs w:val="28"/>
        </w:rPr>
        <w:t>- Thủ trưởng các đơn vị trực thuộc.</w:t>
      </w:r>
    </w:p>
    <w:p w14:paraId="79AAB113" w14:textId="77777777" w:rsidR="005D099F" w:rsidRPr="000F2FE3" w:rsidRDefault="005D099F" w:rsidP="00E57626">
      <w:pPr>
        <w:ind w:firstLine="567"/>
        <w:jc w:val="both"/>
        <w:rPr>
          <w:sz w:val="32"/>
          <w:szCs w:val="28"/>
          <w:lang w:val="pt-BR"/>
        </w:rPr>
      </w:pPr>
    </w:p>
    <w:p w14:paraId="245823A2" w14:textId="5F7EE5C6" w:rsidR="009213DB" w:rsidRPr="000F2FE3" w:rsidRDefault="002D233B" w:rsidP="000F2FE3">
      <w:pPr>
        <w:spacing w:before="120" w:line="288" w:lineRule="auto"/>
        <w:ind w:firstLine="567"/>
        <w:jc w:val="both"/>
        <w:rPr>
          <w:spacing w:val="4"/>
          <w:sz w:val="28"/>
          <w:szCs w:val="28"/>
        </w:rPr>
      </w:pPr>
      <w:r w:rsidRPr="000F2FE3">
        <w:rPr>
          <w:spacing w:val="4"/>
          <w:sz w:val="28"/>
          <w:szCs w:val="28"/>
          <w:lang w:val="de-DE"/>
        </w:rPr>
        <w:t xml:space="preserve">Sở Giáo dục và Đào tạo </w:t>
      </w:r>
      <w:r w:rsidR="00C63848" w:rsidRPr="000F2FE3">
        <w:rPr>
          <w:spacing w:val="4"/>
          <w:sz w:val="28"/>
          <w:szCs w:val="28"/>
          <w:lang w:val="de-DE"/>
        </w:rPr>
        <w:t xml:space="preserve">có </w:t>
      </w:r>
      <w:r w:rsidRPr="000F2FE3">
        <w:rPr>
          <w:spacing w:val="4"/>
          <w:sz w:val="28"/>
          <w:szCs w:val="28"/>
          <w:lang w:val="de-DE"/>
        </w:rPr>
        <w:t xml:space="preserve">nhận Công văn số </w:t>
      </w:r>
      <w:r w:rsidR="00B05965" w:rsidRPr="000F2FE3">
        <w:rPr>
          <w:spacing w:val="4"/>
          <w:sz w:val="28"/>
          <w:szCs w:val="28"/>
          <w:lang w:val="de-DE"/>
        </w:rPr>
        <w:t>3150</w:t>
      </w:r>
      <w:r w:rsidRPr="000F2FE3">
        <w:rPr>
          <w:spacing w:val="4"/>
          <w:sz w:val="28"/>
          <w:szCs w:val="28"/>
          <w:lang w:val="de-DE"/>
        </w:rPr>
        <w:t>/S</w:t>
      </w:r>
      <w:r w:rsidR="00856026" w:rsidRPr="000F2FE3">
        <w:rPr>
          <w:spacing w:val="4"/>
          <w:sz w:val="28"/>
          <w:szCs w:val="28"/>
          <w:lang w:val="de-DE"/>
        </w:rPr>
        <w:t>TP-BTTP</w:t>
      </w:r>
      <w:r w:rsidRPr="000F2FE3">
        <w:rPr>
          <w:spacing w:val="4"/>
          <w:sz w:val="28"/>
          <w:szCs w:val="28"/>
          <w:lang w:val="de-DE"/>
        </w:rPr>
        <w:t xml:space="preserve"> ngày </w:t>
      </w:r>
      <w:r w:rsidR="00856026" w:rsidRPr="000F2FE3">
        <w:rPr>
          <w:spacing w:val="4"/>
          <w:sz w:val="28"/>
          <w:szCs w:val="28"/>
          <w:lang w:val="de-DE"/>
        </w:rPr>
        <w:t>0</w:t>
      </w:r>
      <w:r w:rsidR="00B05965" w:rsidRPr="000F2FE3">
        <w:rPr>
          <w:spacing w:val="4"/>
          <w:sz w:val="28"/>
          <w:szCs w:val="28"/>
          <w:lang w:val="de-DE"/>
        </w:rPr>
        <w:t>5</w:t>
      </w:r>
      <w:r w:rsidR="00856026" w:rsidRPr="000F2FE3">
        <w:rPr>
          <w:spacing w:val="4"/>
          <w:sz w:val="28"/>
          <w:szCs w:val="28"/>
          <w:lang w:val="de-DE"/>
        </w:rPr>
        <w:t xml:space="preserve"> </w:t>
      </w:r>
      <w:r w:rsidRPr="000F2FE3">
        <w:rPr>
          <w:spacing w:val="4"/>
          <w:sz w:val="28"/>
          <w:szCs w:val="28"/>
          <w:lang w:val="de-DE"/>
        </w:rPr>
        <w:t xml:space="preserve">tháng </w:t>
      </w:r>
      <w:r w:rsidR="00856026" w:rsidRPr="000F2FE3">
        <w:rPr>
          <w:spacing w:val="4"/>
          <w:sz w:val="28"/>
          <w:szCs w:val="28"/>
          <w:lang w:val="de-DE"/>
        </w:rPr>
        <w:t>8</w:t>
      </w:r>
      <w:r w:rsidRPr="000F2FE3">
        <w:rPr>
          <w:spacing w:val="4"/>
          <w:sz w:val="28"/>
          <w:szCs w:val="28"/>
          <w:lang w:val="de-DE"/>
        </w:rPr>
        <w:t xml:space="preserve"> năm 2021 của Sở T</w:t>
      </w:r>
      <w:r w:rsidR="00856026" w:rsidRPr="000F2FE3">
        <w:rPr>
          <w:spacing w:val="4"/>
          <w:sz w:val="28"/>
          <w:szCs w:val="28"/>
          <w:lang w:val="de-DE"/>
        </w:rPr>
        <w:t>ư pháp</w:t>
      </w:r>
      <w:r w:rsidRPr="000F2FE3">
        <w:rPr>
          <w:spacing w:val="4"/>
          <w:sz w:val="28"/>
          <w:szCs w:val="28"/>
          <w:lang w:val="de-DE"/>
        </w:rPr>
        <w:t xml:space="preserve"> về </w:t>
      </w:r>
      <w:r w:rsidR="00E53B20" w:rsidRPr="000F2FE3">
        <w:rPr>
          <w:spacing w:val="4"/>
          <w:sz w:val="28"/>
          <w:szCs w:val="28"/>
          <w:lang w:val="de-DE"/>
        </w:rPr>
        <w:t xml:space="preserve">triển khai Công văn số </w:t>
      </w:r>
      <w:r w:rsidR="00E53B20" w:rsidRPr="000F2FE3">
        <w:rPr>
          <w:spacing w:val="4"/>
          <w:sz w:val="28"/>
          <w:szCs w:val="28"/>
        </w:rPr>
        <w:t>2457/BTP-BTTB ngày 23</w:t>
      </w:r>
      <w:r w:rsidR="00E57626" w:rsidRPr="000F2FE3">
        <w:rPr>
          <w:spacing w:val="4"/>
          <w:sz w:val="28"/>
          <w:szCs w:val="28"/>
        </w:rPr>
        <w:t xml:space="preserve"> tháng 7 năm </w:t>
      </w:r>
      <w:r w:rsidR="00E53B20" w:rsidRPr="000F2FE3">
        <w:rPr>
          <w:spacing w:val="4"/>
          <w:sz w:val="28"/>
          <w:szCs w:val="28"/>
        </w:rPr>
        <w:t>2021 của Bộ Tư Pháp về một số giải pháp t</w:t>
      </w:r>
      <w:r w:rsidR="00E57626" w:rsidRPr="000F2FE3">
        <w:rPr>
          <w:spacing w:val="4"/>
          <w:sz w:val="28"/>
          <w:szCs w:val="28"/>
        </w:rPr>
        <w:t>ă</w:t>
      </w:r>
      <w:r w:rsidR="00E53B20" w:rsidRPr="000F2FE3">
        <w:rPr>
          <w:spacing w:val="4"/>
          <w:sz w:val="28"/>
          <w:szCs w:val="28"/>
        </w:rPr>
        <w:t>ng cường quản lý nhà nước đối với hoạt động đấu giá tài sản</w:t>
      </w:r>
      <w:r w:rsidR="007A2353" w:rsidRPr="000F2FE3">
        <w:rPr>
          <w:spacing w:val="4"/>
          <w:sz w:val="28"/>
          <w:szCs w:val="28"/>
        </w:rPr>
        <w:t>.</w:t>
      </w:r>
    </w:p>
    <w:p w14:paraId="41F144CB" w14:textId="3C993E22" w:rsidR="000F2FE3" w:rsidRPr="000F2FE3" w:rsidRDefault="00B925A3" w:rsidP="000F2FE3">
      <w:pPr>
        <w:spacing w:before="120" w:line="288" w:lineRule="auto"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Để</w:t>
      </w:r>
      <w:r w:rsidR="00293352" w:rsidRPr="000F2FE3">
        <w:rPr>
          <w:spacing w:val="4"/>
          <w:sz w:val="28"/>
          <w:szCs w:val="28"/>
        </w:rPr>
        <w:t xml:space="preserve"> tiếp tục thực hiện</w:t>
      </w:r>
      <w:r w:rsidR="00F86261" w:rsidRPr="000F2FE3">
        <w:rPr>
          <w:spacing w:val="4"/>
          <w:sz w:val="28"/>
          <w:szCs w:val="28"/>
        </w:rPr>
        <w:t xml:space="preserve"> </w:t>
      </w:r>
      <w:r w:rsidR="00293352" w:rsidRPr="000F2FE3">
        <w:rPr>
          <w:spacing w:val="4"/>
          <w:sz w:val="28"/>
          <w:szCs w:val="28"/>
        </w:rPr>
        <w:t xml:space="preserve">hiệu quả </w:t>
      </w:r>
      <w:r w:rsidR="0093162D" w:rsidRPr="000F2FE3">
        <w:rPr>
          <w:spacing w:val="4"/>
          <w:sz w:val="28"/>
          <w:szCs w:val="28"/>
        </w:rPr>
        <w:t>Luật Đấu giá tài sản năm 2016</w:t>
      </w:r>
      <w:r w:rsidR="00293352" w:rsidRPr="000F2FE3">
        <w:rPr>
          <w:spacing w:val="4"/>
          <w:sz w:val="28"/>
          <w:szCs w:val="28"/>
        </w:rPr>
        <w:t>;</w:t>
      </w:r>
      <w:r w:rsidR="0093162D" w:rsidRPr="000F2FE3">
        <w:rPr>
          <w:spacing w:val="4"/>
          <w:sz w:val="28"/>
          <w:szCs w:val="28"/>
        </w:rPr>
        <w:t xml:space="preserve"> </w:t>
      </w:r>
      <w:r w:rsidR="00293352" w:rsidRPr="000F2FE3">
        <w:rPr>
          <w:spacing w:val="4"/>
          <w:sz w:val="28"/>
          <w:szCs w:val="28"/>
        </w:rPr>
        <w:t xml:space="preserve">Chỉ thị số 40/CT-TTg ngày 02 tháng 11 năm 2020 của Thủ tướng Chính phủ về tăng cường công tác quản lý Nhà nước đối với hoạt động đấu giá tài sản; </w:t>
      </w:r>
      <w:r>
        <w:rPr>
          <w:spacing w:val="4"/>
          <w:sz w:val="28"/>
          <w:szCs w:val="28"/>
        </w:rPr>
        <w:t>nhằm</w:t>
      </w:r>
      <w:r w:rsidR="00293352" w:rsidRPr="000F2FE3">
        <w:rPr>
          <w:spacing w:val="4"/>
          <w:sz w:val="28"/>
          <w:szCs w:val="28"/>
        </w:rPr>
        <w:t xml:space="preserve"> kiểm soát chặt chẽ việc bán đấu giá tài sản</w:t>
      </w:r>
      <w:r>
        <w:rPr>
          <w:spacing w:val="4"/>
          <w:sz w:val="28"/>
          <w:szCs w:val="28"/>
        </w:rPr>
        <w:t>, nhất là các tài sản</w:t>
      </w:r>
      <w:r w:rsidR="00293352" w:rsidRPr="000F2FE3">
        <w:rPr>
          <w:spacing w:val="4"/>
          <w:sz w:val="28"/>
          <w:szCs w:val="28"/>
        </w:rPr>
        <w:t xml:space="preserve"> công, hạn chế thất thoát tài sản của Nhà </w:t>
      </w:r>
      <w:proofErr w:type="gramStart"/>
      <w:r w:rsidR="00293352" w:rsidRPr="000F2FE3">
        <w:rPr>
          <w:spacing w:val="4"/>
          <w:sz w:val="28"/>
          <w:szCs w:val="28"/>
        </w:rPr>
        <w:t>nước;</w:t>
      </w:r>
      <w:proofErr w:type="gramEnd"/>
    </w:p>
    <w:p w14:paraId="4CEB7D5B" w14:textId="4C6ABFF7" w:rsidR="00620423" w:rsidRPr="000F2FE3" w:rsidRDefault="00E53B20" w:rsidP="000F2FE3">
      <w:pPr>
        <w:spacing w:before="120" w:line="288" w:lineRule="auto"/>
        <w:ind w:firstLine="567"/>
        <w:jc w:val="both"/>
        <w:rPr>
          <w:spacing w:val="4"/>
          <w:sz w:val="28"/>
          <w:szCs w:val="28"/>
          <w:lang w:val="de-DE"/>
        </w:rPr>
      </w:pPr>
      <w:r w:rsidRPr="000F2FE3">
        <w:rPr>
          <w:spacing w:val="4"/>
          <w:sz w:val="28"/>
          <w:szCs w:val="28"/>
          <w:lang w:val="de-DE"/>
        </w:rPr>
        <w:t>Sở Giáo dục và Đào</w:t>
      </w:r>
      <w:r w:rsidR="007A2353" w:rsidRPr="000F2FE3">
        <w:rPr>
          <w:spacing w:val="4"/>
          <w:sz w:val="28"/>
          <w:szCs w:val="28"/>
          <w:lang w:val="de-DE"/>
        </w:rPr>
        <w:t xml:space="preserve"> tạo chuyển Công văn số 2457/BTP-BTTB </w:t>
      </w:r>
      <w:r w:rsidR="000F2FE3" w:rsidRPr="000F2FE3">
        <w:rPr>
          <w:spacing w:val="4"/>
          <w:sz w:val="28"/>
          <w:szCs w:val="28"/>
        </w:rPr>
        <w:t xml:space="preserve">ngày 23 tháng 7 năm 2021 của Bộ Tư Pháp </w:t>
      </w:r>
      <w:r w:rsidR="00E57626" w:rsidRPr="000F2FE3">
        <w:rPr>
          <w:spacing w:val="4"/>
          <w:sz w:val="28"/>
          <w:szCs w:val="28"/>
          <w:lang w:val="de-DE"/>
        </w:rPr>
        <w:t xml:space="preserve">để </w:t>
      </w:r>
      <w:r w:rsidR="007A2353" w:rsidRPr="000F2FE3">
        <w:rPr>
          <w:spacing w:val="4"/>
          <w:sz w:val="28"/>
          <w:szCs w:val="28"/>
          <w:lang w:val="de-DE"/>
        </w:rPr>
        <w:t xml:space="preserve">các đơn vị nghiên cứu </w:t>
      </w:r>
      <w:r w:rsidR="0093162D" w:rsidRPr="000F2FE3">
        <w:rPr>
          <w:spacing w:val="4"/>
          <w:sz w:val="28"/>
          <w:szCs w:val="28"/>
          <w:lang w:val="de-DE"/>
        </w:rPr>
        <w:t xml:space="preserve">và </w:t>
      </w:r>
      <w:r w:rsidR="00302869" w:rsidRPr="000F2FE3">
        <w:rPr>
          <w:spacing w:val="4"/>
          <w:sz w:val="28"/>
          <w:szCs w:val="28"/>
          <w:lang w:val="de-DE"/>
        </w:rPr>
        <w:t xml:space="preserve">triển khai </w:t>
      </w:r>
      <w:r w:rsidR="0093162D" w:rsidRPr="000F2FE3">
        <w:rPr>
          <w:spacing w:val="4"/>
          <w:sz w:val="28"/>
          <w:szCs w:val="28"/>
          <w:lang w:val="de-DE"/>
        </w:rPr>
        <w:t>thực hiện</w:t>
      </w:r>
      <w:r w:rsidR="000F2FE3" w:rsidRPr="000F2FE3">
        <w:rPr>
          <w:spacing w:val="4"/>
          <w:sz w:val="28"/>
          <w:szCs w:val="28"/>
          <w:lang w:val="de-DE"/>
        </w:rPr>
        <w:t>;</w:t>
      </w:r>
      <w:r w:rsidR="00302869" w:rsidRPr="000F2FE3">
        <w:rPr>
          <w:spacing w:val="4"/>
          <w:sz w:val="28"/>
          <w:szCs w:val="28"/>
          <w:lang w:val="de-DE"/>
        </w:rPr>
        <w:t xml:space="preserve"> </w:t>
      </w:r>
      <w:r w:rsidR="000F2FE3" w:rsidRPr="000F2FE3">
        <w:rPr>
          <w:spacing w:val="4"/>
          <w:sz w:val="28"/>
          <w:szCs w:val="28"/>
          <w:lang w:val="de-DE"/>
        </w:rPr>
        <w:t>đ</w:t>
      </w:r>
      <w:r w:rsidR="00302869" w:rsidRPr="000F2FE3">
        <w:rPr>
          <w:spacing w:val="4"/>
          <w:sz w:val="28"/>
          <w:szCs w:val="28"/>
          <w:lang w:val="de-DE"/>
        </w:rPr>
        <w:t xml:space="preserve">ồng thời quan tâm, thực hiện có hiệu quả Đề án “Nâng cao hiệu quả </w:t>
      </w:r>
      <w:r w:rsidR="00302869" w:rsidRPr="000F2FE3">
        <w:rPr>
          <w:spacing w:val="4"/>
          <w:sz w:val="28"/>
          <w:szCs w:val="28"/>
        </w:rPr>
        <w:t>quản lý Nhà nước về đấu giá tài sản trê</w:t>
      </w:r>
      <w:r w:rsidR="000F2FE3" w:rsidRPr="000F2FE3">
        <w:rPr>
          <w:spacing w:val="4"/>
          <w:sz w:val="28"/>
          <w:szCs w:val="28"/>
        </w:rPr>
        <w:t>n địa bàn Thành phố Hồ Chí Minh” theo Quyết định số 1607/QĐ-UBND ngày 11 tháng 5 năm 2021 của Ủy ban nhân dân Thành phố./.</w:t>
      </w:r>
    </w:p>
    <w:p w14:paraId="12FA17C2" w14:textId="77777777" w:rsidR="00750F76" w:rsidRPr="00302869" w:rsidRDefault="00750F76" w:rsidP="00750F76">
      <w:pPr>
        <w:ind w:firstLine="720"/>
        <w:jc w:val="both"/>
        <w:rPr>
          <w:sz w:val="28"/>
          <w:szCs w:val="28"/>
          <w:lang w:val="de-DE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93A14" w:rsidRPr="0095271F" w14:paraId="5338C687" w14:textId="77777777" w:rsidTr="00E57626">
        <w:trPr>
          <w:trHeight w:val="2248"/>
        </w:trPr>
        <w:tc>
          <w:tcPr>
            <w:tcW w:w="4678" w:type="dxa"/>
            <w:shd w:val="clear" w:color="auto" w:fill="auto"/>
          </w:tcPr>
          <w:p w14:paraId="2BC77F75" w14:textId="0B337E3C" w:rsidR="00793A14" w:rsidRPr="0095271F" w:rsidRDefault="00793A14" w:rsidP="00E57626">
            <w:pPr>
              <w:ind w:hanging="108"/>
              <w:rPr>
                <w:b/>
                <w:i/>
              </w:rPr>
            </w:pPr>
            <w:r w:rsidRPr="0095271F">
              <w:rPr>
                <w:b/>
                <w:i/>
              </w:rPr>
              <w:t>Nơi nhận:</w:t>
            </w:r>
          </w:p>
          <w:p w14:paraId="1F7185DF" w14:textId="548F3F4D" w:rsidR="00793A14" w:rsidRDefault="00793A14" w:rsidP="00E57626">
            <w:pPr>
              <w:tabs>
                <w:tab w:val="num" w:pos="2880"/>
                <w:tab w:val="left" w:pos="3136"/>
              </w:tabs>
              <w:ind w:hanging="108"/>
              <w:jc w:val="both"/>
              <w:rPr>
                <w:sz w:val="24"/>
                <w:szCs w:val="24"/>
              </w:rPr>
            </w:pPr>
            <w:r w:rsidRPr="00E02D21">
              <w:rPr>
                <w:sz w:val="24"/>
                <w:szCs w:val="24"/>
              </w:rPr>
              <w:t>- Nh</w:t>
            </w:r>
            <w:r w:rsidRPr="00E02D21">
              <w:rPr>
                <w:rFonts w:hint="eastAsia"/>
                <w:sz w:val="24"/>
                <w:szCs w:val="24"/>
              </w:rPr>
              <w:t>ư</w:t>
            </w:r>
            <w:r w:rsidRPr="00E02D21">
              <w:rPr>
                <w:sz w:val="24"/>
                <w:szCs w:val="24"/>
              </w:rPr>
              <w:t xml:space="preserve"> trên</w:t>
            </w:r>
            <w:r w:rsidR="00F86261">
              <w:rPr>
                <w:sz w:val="24"/>
                <w:szCs w:val="24"/>
              </w:rPr>
              <w:t xml:space="preserve"> </w:t>
            </w:r>
            <w:r w:rsidR="00E57626">
              <w:rPr>
                <w:sz w:val="24"/>
                <w:szCs w:val="24"/>
              </w:rPr>
              <w:t>(</w:t>
            </w:r>
            <w:r w:rsidR="00F86261">
              <w:rPr>
                <w:sz w:val="24"/>
                <w:szCs w:val="24"/>
              </w:rPr>
              <w:t>kèm CV số 2457/BTP-BTTB</w:t>
            </w:r>
            <w:proofErr w:type="gramStart"/>
            <w:r w:rsidR="00F86261">
              <w:rPr>
                <w:sz w:val="24"/>
                <w:szCs w:val="24"/>
              </w:rPr>
              <w:t>)</w:t>
            </w:r>
            <w:r w:rsidRPr="00E02D21">
              <w:rPr>
                <w:sz w:val="24"/>
                <w:szCs w:val="24"/>
              </w:rPr>
              <w:t>;</w:t>
            </w:r>
            <w:proofErr w:type="gramEnd"/>
          </w:p>
          <w:p w14:paraId="54B4DBF2" w14:textId="3966B2D3" w:rsidR="00302869" w:rsidRDefault="00302869" w:rsidP="00302869">
            <w:pPr>
              <w:tabs>
                <w:tab w:val="num" w:pos="2880"/>
                <w:tab w:val="left" w:pos="3136"/>
              </w:tabs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PGĐ Nguyễn Văn </w:t>
            </w:r>
            <w:proofErr w:type="gramStart"/>
            <w:r>
              <w:rPr>
                <w:sz w:val="24"/>
                <w:szCs w:val="24"/>
              </w:rPr>
              <w:t>Hiếu;</w:t>
            </w:r>
            <w:proofErr w:type="gramEnd"/>
          </w:p>
          <w:p w14:paraId="42BA96AF" w14:textId="7D591716" w:rsidR="00302869" w:rsidRDefault="00302869" w:rsidP="00302869">
            <w:pPr>
              <w:tabs>
                <w:tab w:val="num" w:pos="2880"/>
                <w:tab w:val="left" w:pos="3136"/>
              </w:tabs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Sở Tư pháp (để biết</w:t>
            </w:r>
            <w:proofErr w:type="gramStart"/>
            <w:r>
              <w:rPr>
                <w:sz w:val="24"/>
                <w:szCs w:val="24"/>
              </w:rPr>
              <w:t>);</w:t>
            </w:r>
            <w:proofErr w:type="gramEnd"/>
          </w:p>
          <w:p w14:paraId="74AC8416" w14:textId="1954340F" w:rsidR="00302869" w:rsidRPr="00E02D21" w:rsidRDefault="00302869" w:rsidP="00302869">
            <w:pPr>
              <w:tabs>
                <w:tab w:val="num" w:pos="2880"/>
                <w:tab w:val="left" w:pos="3136"/>
              </w:tabs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Văn phòng </w:t>
            </w:r>
            <w:proofErr w:type="gramStart"/>
            <w:r>
              <w:rPr>
                <w:sz w:val="24"/>
                <w:szCs w:val="24"/>
              </w:rPr>
              <w:t>Sở;</w:t>
            </w:r>
            <w:proofErr w:type="gramEnd"/>
          </w:p>
          <w:p w14:paraId="422FC7BD" w14:textId="0654A2FF" w:rsidR="00793A14" w:rsidRPr="00124D2C" w:rsidRDefault="00793A14" w:rsidP="00E57626">
            <w:pPr>
              <w:tabs>
                <w:tab w:val="num" w:pos="2880"/>
                <w:tab w:val="left" w:pos="3136"/>
              </w:tabs>
              <w:ind w:hanging="108"/>
              <w:jc w:val="both"/>
              <w:rPr>
                <w:sz w:val="22"/>
                <w:szCs w:val="22"/>
              </w:rPr>
            </w:pPr>
            <w:r w:rsidRPr="00E02D21">
              <w:rPr>
                <w:sz w:val="24"/>
                <w:szCs w:val="24"/>
              </w:rPr>
              <w:t>- L</w:t>
            </w:r>
            <w:r w:rsidRPr="00E02D21">
              <w:rPr>
                <w:rFonts w:hint="eastAsia"/>
                <w:sz w:val="24"/>
                <w:szCs w:val="24"/>
              </w:rPr>
              <w:t>ư</w:t>
            </w:r>
            <w:r w:rsidRPr="00E02D21">
              <w:rPr>
                <w:sz w:val="24"/>
                <w:szCs w:val="24"/>
              </w:rPr>
              <w:t>u: VT, KHTC</w:t>
            </w:r>
            <w:r w:rsidRPr="00124D2C">
              <w:rPr>
                <w:sz w:val="22"/>
                <w:szCs w:val="22"/>
              </w:rPr>
              <w:t>.</w:t>
            </w:r>
          </w:p>
          <w:p w14:paraId="3E0E7720" w14:textId="77777777" w:rsidR="00793A14" w:rsidRPr="0095271F" w:rsidRDefault="00793A14" w:rsidP="00E57626">
            <w:pPr>
              <w:ind w:hanging="108"/>
              <w:rPr>
                <w:i/>
              </w:rPr>
            </w:pPr>
          </w:p>
          <w:p w14:paraId="3BA76EF0" w14:textId="0BA6173C" w:rsidR="002723AF" w:rsidRPr="0095271F" w:rsidRDefault="002723AF" w:rsidP="00E57626">
            <w:pPr>
              <w:ind w:hanging="108"/>
            </w:pPr>
          </w:p>
        </w:tc>
        <w:tc>
          <w:tcPr>
            <w:tcW w:w="4111" w:type="dxa"/>
            <w:shd w:val="clear" w:color="auto" w:fill="auto"/>
          </w:tcPr>
          <w:p w14:paraId="2157AFCD" w14:textId="77777777" w:rsidR="00793A14" w:rsidRPr="00750F76" w:rsidRDefault="00965DCD" w:rsidP="00793A14">
            <w:pPr>
              <w:jc w:val="center"/>
              <w:rPr>
                <w:b/>
              </w:rPr>
            </w:pPr>
            <w:r w:rsidRPr="00750F76">
              <w:rPr>
                <w:b/>
              </w:rPr>
              <w:t>KT.</w:t>
            </w:r>
            <w:r w:rsidR="00D66F2F" w:rsidRPr="00750F76">
              <w:rPr>
                <w:b/>
              </w:rPr>
              <w:t xml:space="preserve"> </w:t>
            </w:r>
            <w:r w:rsidRPr="00750F76">
              <w:rPr>
                <w:b/>
              </w:rPr>
              <w:t>GIÁM ĐỐC</w:t>
            </w:r>
          </w:p>
          <w:p w14:paraId="3C00114E" w14:textId="77777777" w:rsidR="00793A14" w:rsidRPr="00750F76" w:rsidRDefault="00965DCD" w:rsidP="00793A14">
            <w:pPr>
              <w:jc w:val="center"/>
              <w:rPr>
                <w:b/>
              </w:rPr>
            </w:pPr>
            <w:r w:rsidRPr="00750F76">
              <w:rPr>
                <w:b/>
              </w:rPr>
              <w:t>PHÓ GIÁM ĐỐC</w:t>
            </w:r>
          </w:p>
          <w:p w14:paraId="69A4C243" w14:textId="77777777" w:rsidR="00793A14" w:rsidRDefault="00793A14" w:rsidP="00793A14">
            <w:pPr>
              <w:jc w:val="center"/>
            </w:pPr>
          </w:p>
          <w:p w14:paraId="70BD77E0" w14:textId="77777777" w:rsidR="00793A14" w:rsidRDefault="00793A14" w:rsidP="00793A14">
            <w:pPr>
              <w:jc w:val="center"/>
            </w:pPr>
          </w:p>
          <w:p w14:paraId="167C4012" w14:textId="313BA7C0" w:rsidR="00E57626" w:rsidRPr="005B2C09" w:rsidRDefault="005B2C09" w:rsidP="005B2C09">
            <w:pPr>
              <w:jc w:val="center"/>
              <w:rPr>
                <w:i/>
                <w:iCs/>
              </w:rPr>
            </w:pPr>
            <w:r w:rsidRPr="005B2C09">
              <w:rPr>
                <w:i/>
                <w:iCs/>
              </w:rPr>
              <w:t>(Đã ký)</w:t>
            </w:r>
          </w:p>
          <w:p w14:paraId="3658B671" w14:textId="77777777" w:rsidR="00E02D21" w:rsidRDefault="00E02D21" w:rsidP="00793A14">
            <w:pPr>
              <w:jc w:val="center"/>
            </w:pPr>
          </w:p>
          <w:p w14:paraId="65FEB894" w14:textId="77777777" w:rsidR="00E02D21" w:rsidRDefault="00E02D21" w:rsidP="00750F76"/>
          <w:p w14:paraId="70CBBDAF" w14:textId="6A2074BB" w:rsidR="002262A7" w:rsidRPr="004342AA" w:rsidRDefault="00620423" w:rsidP="00691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Hoài Nam</w:t>
            </w:r>
          </w:p>
        </w:tc>
      </w:tr>
    </w:tbl>
    <w:p w14:paraId="6B7DB627" w14:textId="77777777" w:rsidR="0037501D" w:rsidRDefault="005076A1" w:rsidP="002D1CE4">
      <w:pPr>
        <w:ind w:left="-284"/>
        <w:rPr>
          <w:sz w:val="24"/>
          <w:szCs w:val="24"/>
        </w:rPr>
      </w:pPr>
      <w:r w:rsidRPr="002D1CE4">
        <w:rPr>
          <w:sz w:val="24"/>
          <w:szCs w:val="24"/>
        </w:rPr>
        <w:t xml:space="preserve"> </w:t>
      </w:r>
    </w:p>
    <w:p w14:paraId="382199C8" w14:textId="77777777" w:rsidR="0037501D" w:rsidRDefault="0037501D" w:rsidP="002D1CE4">
      <w:pPr>
        <w:ind w:left="-284"/>
        <w:rPr>
          <w:sz w:val="24"/>
          <w:szCs w:val="24"/>
        </w:rPr>
      </w:pPr>
    </w:p>
    <w:p w14:paraId="5C1665F9" w14:textId="77777777" w:rsidR="0037501D" w:rsidRDefault="0037501D" w:rsidP="002D1CE4">
      <w:pPr>
        <w:ind w:left="-284"/>
        <w:rPr>
          <w:sz w:val="24"/>
          <w:szCs w:val="24"/>
        </w:rPr>
      </w:pPr>
    </w:p>
    <w:sectPr w:rsidR="0037501D" w:rsidSect="000F2FE3">
      <w:pgSz w:w="11907" w:h="16840" w:code="9"/>
      <w:pgMar w:top="1134" w:right="1134" w:bottom="1134" w:left="187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F5C0" w14:textId="77777777" w:rsidR="00634149" w:rsidRDefault="00634149" w:rsidP="006E6A5C">
      <w:r>
        <w:separator/>
      </w:r>
    </w:p>
  </w:endnote>
  <w:endnote w:type="continuationSeparator" w:id="0">
    <w:p w14:paraId="1D5D0473" w14:textId="77777777" w:rsidR="00634149" w:rsidRDefault="00634149" w:rsidP="006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491D" w14:textId="77777777" w:rsidR="00634149" w:rsidRDefault="00634149" w:rsidP="006E6A5C">
      <w:r>
        <w:separator/>
      </w:r>
    </w:p>
  </w:footnote>
  <w:footnote w:type="continuationSeparator" w:id="0">
    <w:p w14:paraId="4DBC6C2F" w14:textId="77777777" w:rsidR="00634149" w:rsidRDefault="00634149" w:rsidP="006E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F6C"/>
    <w:multiLevelType w:val="hybridMultilevel"/>
    <w:tmpl w:val="FCBC4D26"/>
    <w:lvl w:ilvl="0" w:tplc="FB5C7B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CB0357"/>
    <w:multiLevelType w:val="hybridMultilevel"/>
    <w:tmpl w:val="C79E8A6C"/>
    <w:lvl w:ilvl="0" w:tplc="02CCBFCE">
      <w:start w:val="4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56553B70"/>
    <w:multiLevelType w:val="hybridMultilevel"/>
    <w:tmpl w:val="81A622C6"/>
    <w:lvl w:ilvl="0" w:tplc="CA06E68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E8"/>
    <w:rsid w:val="00014771"/>
    <w:rsid w:val="00020A91"/>
    <w:rsid w:val="00022772"/>
    <w:rsid w:val="0005209E"/>
    <w:rsid w:val="00060577"/>
    <w:rsid w:val="0007051E"/>
    <w:rsid w:val="0008231C"/>
    <w:rsid w:val="000922A5"/>
    <w:rsid w:val="000A32D2"/>
    <w:rsid w:val="000A4818"/>
    <w:rsid w:val="000A5927"/>
    <w:rsid w:val="000A7570"/>
    <w:rsid w:val="000B2F25"/>
    <w:rsid w:val="000B49E0"/>
    <w:rsid w:val="000D4E16"/>
    <w:rsid w:val="000F039D"/>
    <w:rsid w:val="000F2FE3"/>
    <w:rsid w:val="001047B3"/>
    <w:rsid w:val="00124D2C"/>
    <w:rsid w:val="001409A6"/>
    <w:rsid w:val="001502F6"/>
    <w:rsid w:val="00157F45"/>
    <w:rsid w:val="00176935"/>
    <w:rsid w:val="00192521"/>
    <w:rsid w:val="001955F9"/>
    <w:rsid w:val="001A00E1"/>
    <w:rsid w:val="001C1529"/>
    <w:rsid w:val="001E4E0A"/>
    <w:rsid w:val="001F680F"/>
    <w:rsid w:val="0020559D"/>
    <w:rsid w:val="00205C56"/>
    <w:rsid w:val="00215903"/>
    <w:rsid w:val="002172BA"/>
    <w:rsid w:val="002262A7"/>
    <w:rsid w:val="00230539"/>
    <w:rsid w:val="00235673"/>
    <w:rsid w:val="002436D8"/>
    <w:rsid w:val="00264D50"/>
    <w:rsid w:val="00265ED1"/>
    <w:rsid w:val="002723AF"/>
    <w:rsid w:val="00272EF2"/>
    <w:rsid w:val="0027376B"/>
    <w:rsid w:val="002906C2"/>
    <w:rsid w:val="00293352"/>
    <w:rsid w:val="002A6DED"/>
    <w:rsid w:val="002A7E77"/>
    <w:rsid w:val="002B13A4"/>
    <w:rsid w:val="002B7F2A"/>
    <w:rsid w:val="002C20C3"/>
    <w:rsid w:val="002C3303"/>
    <w:rsid w:val="002D1CE4"/>
    <w:rsid w:val="002D233B"/>
    <w:rsid w:val="002E1C12"/>
    <w:rsid w:val="002E250C"/>
    <w:rsid w:val="002E41E8"/>
    <w:rsid w:val="002E61D2"/>
    <w:rsid w:val="002F6DC6"/>
    <w:rsid w:val="00300EB2"/>
    <w:rsid w:val="00301736"/>
    <w:rsid w:val="00301EE1"/>
    <w:rsid w:val="00302869"/>
    <w:rsid w:val="00315E10"/>
    <w:rsid w:val="00316855"/>
    <w:rsid w:val="003239CA"/>
    <w:rsid w:val="0033220F"/>
    <w:rsid w:val="00337AFA"/>
    <w:rsid w:val="00340367"/>
    <w:rsid w:val="0035284F"/>
    <w:rsid w:val="00360081"/>
    <w:rsid w:val="0037501D"/>
    <w:rsid w:val="0038281F"/>
    <w:rsid w:val="00383DB3"/>
    <w:rsid w:val="00384D14"/>
    <w:rsid w:val="003B745F"/>
    <w:rsid w:val="003C2F5A"/>
    <w:rsid w:val="003C360E"/>
    <w:rsid w:val="003E0E6F"/>
    <w:rsid w:val="003E1EB0"/>
    <w:rsid w:val="003E552B"/>
    <w:rsid w:val="003F08F6"/>
    <w:rsid w:val="003F741F"/>
    <w:rsid w:val="00401DDC"/>
    <w:rsid w:val="00404756"/>
    <w:rsid w:val="00413427"/>
    <w:rsid w:val="00430E77"/>
    <w:rsid w:val="004342AA"/>
    <w:rsid w:val="00451DA5"/>
    <w:rsid w:val="0046408F"/>
    <w:rsid w:val="00465503"/>
    <w:rsid w:val="00467CF7"/>
    <w:rsid w:val="00480DC8"/>
    <w:rsid w:val="00482E6D"/>
    <w:rsid w:val="00485907"/>
    <w:rsid w:val="004B1DAF"/>
    <w:rsid w:val="004C18C4"/>
    <w:rsid w:val="004C46C3"/>
    <w:rsid w:val="004E720C"/>
    <w:rsid w:val="005016D9"/>
    <w:rsid w:val="00506615"/>
    <w:rsid w:val="005076A1"/>
    <w:rsid w:val="00522296"/>
    <w:rsid w:val="0053733B"/>
    <w:rsid w:val="0054396A"/>
    <w:rsid w:val="00550B47"/>
    <w:rsid w:val="00582634"/>
    <w:rsid w:val="005832E8"/>
    <w:rsid w:val="00596FFD"/>
    <w:rsid w:val="005A12D8"/>
    <w:rsid w:val="005A4C25"/>
    <w:rsid w:val="005A77C9"/>
    <w:rsid w:val="005B1699"/>
    <w:rsid w:val="005B2380"/>
    <w:rsid w:val="005B2C09"/>
    <w:rsid w:val="005B5785"/>
    <w:rsid w:val="005C0D91"/>
    <w:rsid w:val="005C4675"/>
    <w:rsid w:val="005D099F"/>
    <w:rsid w:val="005D0ADD"/>
    <w:rsid w:val="005D1E13"/>
    <w:rsid w:val="005F2372"/>
    <w:rsid w:val="005F51E4"/>
    <w:rsid w:val="005F7BFF"/>
    <w:rsid w:val="006001B6"/>
    <w:rsid w:val="00601B65"/>
    <w:rsid w:val="00606181"/>
    <w:rsid w:val="00620423"/>
    <w:rsid w:val="00634149"/>
    <w:rsid w:val="00640C2C"/>
    <w:rsid w:val="00655391"/>
    <w:rsid w:val="006572CE"/>
    <w:rsid w:val="00663F03"/>
    <w:rsid w:val="00681057"/>
    <w:rsid w:val="00687770"/>
    <w:rsid w:val="0069172F"/>
    <w:rsid w:val="006B03BC"/>
    <w:rsid w:val="006B1033"/>
    <w:rsid w:val="006B392E"/>
    <w:rsid w:val="006B622C"/>
    <w:rsid w:val="006D12F8"/>
    <w:rsid w:val="006D1FE2"/>
    <w:rsid w:val="006D55FE"/>
    <w:rsid w:val="006E5F64"/>
    <w:rsid w:val="006E6A5C"/>
    <w:rsid w:val="006F1615"/>
    <w:rsid w:val="006F201F"/>
    <w:rsid w:val="006F3008"/>
    <w:rsid w:val="00702BE2"/>
    <w:rsid w:val="007038C6"/>
    <w:rsid w:val="00710E5B"/>
    <w:rsid w:val="007225E9"/>
    <w:rsid w:val="00730C46"/>
    <w:rsid w:val="00731D02"/>
    <w:rsid w:val="0074571D"/>
    <w:rsid w:val="00750F76"/>
    <w:rsid w:val="007611D2"/>
    <w:rsid w:val="00763F61"/>
    <w:rsid w:val="00780DE2"/>
    <w:rsid w:val="00793A14"/>
    <w:rsid w:val="007A2353"/>
    <w:rsid w:val="007A2BE2"/>
    <w:rsid w:val="007A5DE7"/>
    <w:rsid w:val="007B0C21"/>
    <w:rsid w:val="007B524E"/>
    <w:rsid w:val="007B5D7E"/>
    <w:rsid w:val="007B778D"/>
    <w:rsid w:val="007C3D1B"/>
    <w:rsid w:val="007E0124"/>
    <w:rsid w:val="007F4C52"/>
    <w:rsid w:val="00800EB4"/>
    <w:rsid w:val="008025AB"/>
    <w:rsid w:val="00807290"/>
    <w:rsid w:val="0081293C"/>
    <w:rsid w:val="008138DB"/>
    <w:rsid w:val="00821C7A"/>
    <w:rsid w:val="0083340A"/>
    <w:rsid w:val="00834AAC"/>
    <w:rsid w:val="0084728F"/>
    <w:rsid w:val="00856026"/>
    <w:rsid w:val="00867A16"/>
    <w:rsid w:val="008829E8"/>
    <w:rsid w:val="00897DEC"/>
    <w:rsid w:val="008A784A"/>
    <w:rsid w:val="008B1488"/>
    <w:rsid w:val="008B7FA8"/>
    <w:rsid w:val="008C14DD"/>
    <w:rsid w:val="008D51E9"/>
    <w:rsid w:val="008E064B"/>
    <w:rsid w:val="008E0AD6"/>
    <w:rsid w:val="008E6E81"/>
    <w:rsid w:val="008F5151"/>
    <w:rsid w:val="008F6EC5"/>
    <w:rsid w:val="008F7154"/>
    <w:rsid w:val="00913DCC"/>
    <w:rsid w:val="00914B56"/>
    <w:rsid w:val="00915119"/>
    <w:rsid w:val="00916C1A"/>
    <w:rsid w:val="009213DB"/>
    <w:rsid w:val="0093162D"/>
    <w:rsid w:val="00941495"/>
    <w:rsid w:val="009429FF"/>
    <w:rsid w:val="009465F7"/>
    <w:rsid w:val="0094680A"/>
    <w:rsid w:val="0095271F"/>
    <w:rsid w:val="00960E65"/>
    <w:rsid w:val="00965DCD"/>
    <w:rsid w:val="00984301"/>
    <w:rsid w:val="00990196"/>
    <w:rsid w:val="00993ADC"/>
    <w:rsid w:val="009A6974"/>
    <w:rsid w:val="009B1814"/>
    <w:rsid w:val="009B593A"/>
    <w:rsid w:val="009C238E"/>
    <w:rsid w:val="009C70AD"/>
    <w:rsid w:val="009D052A"/>
    <w:rsid w:val="009D168C"/>
    <w:rsid w:val="009D3092"/>
    <w:rsid w:val="009D5F53"/>
    <w:rsid w:val="009D7722"/>
    <w:rsid w:val="009D7E3E"/>
    <w:rsid w:val="009F2763"/>
    <w:rsid w:val="009F6FAD"/>
    <w:rsid w:val="00A002AE"/>
    <w:rsid w:val="00A02BE0"/>
    <w:rsid w:val="00A17125"/>
    <w:rsid w:val="00A25A05"/>
    <w:rsid w:val="00A31237"/>
    <w:rsid w:val="00A375EB"/>
    <w:rsid w:val="00A523D3"/>
    <w:rsid w:val="00A53BA5"/>
    <w:rsid w:val="00A55E48"/>
    <w:rsid w:val="00A55FA8"/>
    <w:rsid w:val="00A66F46"/>
    <w:rsid w:val="00A70963"/>
    <w:rsid w:val="00A71ED8"/>
    <w:rsid w:val="00A7360D"/>
    <w:rsid w:val="00A746CE"/>
    <w:rsid w:val="00A77295"/>
    <w:rsid w:val="00A829B1"/>
    <w:rsid w:val="00A83DBE"/>
    <w:rsid w:val="00A87401"/>
    <w:rsid w:val="00AB0B6B"/>
    <w:rsid w:val="00AB6D5A"/>
    <w:rsid w:val="00AE4F0F"/>
    <w:rsid w:val="00AF1850"/>
    <w:rsid w:val="00AF1B04"/>
    <w:rsid w:val="00B05965"/>
    <w:rsid w:val="00B11EBC"/>
    <w:rsid w:val="00B241C1"/>
    <w:rsid w:val="00B552DE"/>
    <w:rsid w:val="00B60170"/>
    <w:rsid w:val="00B66E67"/>
    <w:rsid w:val="00B72215"/>
    <w:rsid w:val="00B87EAC"/>
    <w:rsid w:val="00B925A3"/>
    <w:rsid w:val="00B95B17"/>
    <w:rsid w:val="00BA0711"/>
    <w:rsid w:val="00BA2118"/>
    <w:rsid w:val="00BA6CE1"/>
    <w:rsid w:val="00BB0B8D"/>
    <w:rsid w:val="00BD0E01"/>
    <w:rsid w:val="00BD1379"/>
    <w:rsid w:val="00BD5829"/>
    <w:rsid w:val="00C006F1"/>
    <w:rsid w:val="00C05E5C"/>
    <w:rsid w:val="00C174C3"/>
    <w:rsid w:val="00C23FA0"/>
    <w:rsid w:val="00C4218C"/>
    <w:rsid w:val="00C52C5D"/>
    <w:rsid w:val="00C52EF0"/>
    <w:rsid w:val="00C61C46"/>
    <w:rsid w:val="00C6237B"/>
    <w:rsid w:val="00C63848"/>
    <w:rsid w:val="00C73C6A"/>
    <w:rsid w:val="00C879BF"/>
    <w:rsid w:val="00C87B2C"/>
    <w:rsid w:val="00C908BA"/>
    <w:rsid w:val="00C90EA7"/>
    <w:rsid w:val="00CB5D2B"/>
    <w:rsid w:val="00CB6771"/>
    <w:rsid w:val="00CD0A4E"/>
    <w:rsid w:val="00CD1082"/>
    <w:rsid w:val="00CD19B9"/>
    <w:rsid w:val="00CD27C2"/>
    <w:rsid w:val="00CD3309"/>
    <w:rsid w:val="00CD55BF"/>
    <w:rsid w:val="00CF2C2A"/>
    <w:rsid w:val="00CF2E16"/>
    <w:rsid w:val="00CF358F"/>
    <w:rsid w:val="00CF5B27"/>
    <w:rsid w:val="00D00958"/>
    <w:rsid w:val="00D00B79"/>
    <w:rsid w:val="00D04A20"/>
    <w:rsid w:val="00D079EB"/>
    <w:rsid w:val="00D13E88"/>
    <w:rsid w:val="00D22342"/>
    <w:rsid w:val="00D27252"/>
    <w:rsid w:val="00D30986"/>
    <w:rsid w:val="00D34894"/>
    <w:rsid w:val="00D400AA"/>
    <w:rsid w:val="00D40A52"/>
    <w:rsid w:val="00D650C0"/>
    <w:rsid w:val="00D66F2F"/>
    <w:rsid w:val="00D80AAC"/>
    <w:rsid w:val="00D94B59"/>
    <w:rsid w:val="00DA4CC9"/>
    <w:rsid w:val="00DB3115"/>
    <w:rsid w:val="00DB6F8F"/>
    <w:rsid w:val="00DC38FF"/>
    <w:rsid w:val="00DC4C3D"/>
    <w:rsid w:val="00DD356E"/>
    <w:rsid w:val="00DD6095"/>
    <w:rsid w:val="00DD70EE"/>
    <w:rsid w:val="00DE0361"/>
    <w:rsid w:val="00DE36B1"/>
    <w:rsid w:val="00DE3E05"/>
    <w:rsid w:val="00DF0E05"/>
    <w:rsid w:val="00DF27A5"/>
    <w:rsid w:val="00E02D21"/>
    <w:rsid w:val="00E031AF"/>
    <w:rsid w:val="00E05957"/>
    <w:rsid w:val="00E22B4B"/>
    <w:rsid w:val="00E34C83"/>
    <w:rsid w:val="00E40DFB"/>
    <w:rsid w:val="00E4135F"/>
    <w:rsid w:val="00E42770"/>
    <w:rsid w:val="00E453B4"/>
    <w:rsid w:val="00E47D4E"/>
    <w:rsid w:val="00E53B20"/>
    <w:rsid w:val="00E53BA4"/>
    <w:rsid w:val="00E5565C"/>
    <w:rsid w:val="00E57626"/>
    <w:rsid w:val="00E6135A"/>
    <w:rsid w:val="00E613D5"/>
    <w:rsid w:val="00E6355E"/>
    <w:rsid w:val="00E80639"/>
    <w:rsid w:val="00E915BF"/>
    <w:rsid w:val="00E93FF6"/>
    <w:rsid w:val="00E94C1F"/>
    <w:rsid w:val="00EA009A"/>
    <w:rsid w:val="00EA53D9"/>
    <w:rsid w:val="00EA543D"/>
    <w:rsid w:val="00EA7E8E"/>
    <w:rsid w:val="00EB3D8E"/>
    <w:rsid w:val="00EB4477"/>
    <w:rsid w:val="00EC3649"/>
    <w:rsid w:val="00ED2146"/>
    <w:rsid w:val="00ED270E"/>
    <w:rsid w:val="00ED3DEA"/>
    <w:rsid w:val="00ED6F4C"/>
    <w:rsid w:val="00ED765E"/>
    <w:rsid w:val="00F008E8"/>
    <w:rsid w:val="00F01A48"/>
    <w:rsid w:val="00F15F54"/>
    <w:rsid w:val="00F474EF"/>
    <w:rsid w:val="00F525A0"/>
    <w:rsid w:val="00F5614E"/>
    <w:rsid w:val="00F57B68"/>
    <w:rsid w:val="00F603CC"/>
    <w:rsid w:val="00F6786A"/>
    <w:rsid w:val="00F7185B"/>
    <w:rsid w:val="00F74695"/>
    <w:rsid w:val="00F74C6F"/>
    <w:rsid w:val="00F80486"/>
    <w:rsid w:val="00F86261"/>
    <w:rsid w:val="00F8668D"/>
    <w:rsid w:val="00F86D36"/>
    <w:rsid w:val="00F87337"/>
    <w:rsid w:val="00F905F8"/>
    <w:rsid w:val="00F9442C"/>
    <w:rsid w:val="00FB5B41"/>
    <w:rsid w:val="00FC1E62"/>
    <w:rsid w:val="00FC543E"/>
    <w:rsid w:val="00FD0884"/>
    <w:rsid w:val="00FD29DF"/>
    <w:rsid w:val="00FE3061"/>
    <w:rsid w:val="00FE7A77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5BFBA1"/>
  <w15:docId w15:val="{4FFA7D08-66F2-47CC-ABBA-64A5261C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E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002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2A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E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173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5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E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5C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rsid w:val="00230539"/>
    <w:rPr>
      <w:color w:val="0000FF"/>
      <w:u w:val="single"/>
    </w:rPr>
  </w:style>
  <w:style w:type="character" w:styleId="Emphasis">
    <w:name w:val="Emphasis"/>
    <w:uiPriority w:val="20"/>
    <w:qFormat/>
    <w:rsid w:val="00681057"/>
    <w:rPr>
      <w:i/>
      <w:iCs/>
    </w:rPr>
  </w:style>
  <w:style w:type="paragraph" w:customStyle="1" w:styleId="Char">
    <w:name w:val="Char"/>
    <w:basedOn w:val="Normal"/>
    <w:rsid w:val="001C1529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8E6E8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1">
    <w:name w:val="Char"/>
    <w:basedOn w:val="Normal"/>
    <w:rsid w:val="00FC543E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2">
    <w:name w:val="Char"/>
    <w:basedOn w:val="Normal"/>
    <w:rsid w:val="00FB5B4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3">
    <w:name w:val="Char"/>
    <w:basedOn w:val="Normal"/>
    <w:rsid w:val="002262A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4">
    <w:name w:val="Char"/>
    <w:basedOn w:val="Normal"/>
    <w:rsid w:val="00ED270E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F760-7D3C-4804-AAE6-3CFF595C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Cuong Lai</cp:lastModifiedBy>
  <cp:revision>2</cp:revision>
  <cp:lastPrinted>2021-05-10T09:54:00Z</cp:lastPrinted>
  <dcterms:created xsi:type="dcterms:W3CDTF">2021-08-20T10:09:00Z</dcterms:created>
  <dcterms:modified xsi:type="dcterms:W3CDTF">2021-08-20T10:09:00Z</dcterms:modified>
</cp:coreProperties>
</file>